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7AF8" w:rsidRDefault="00ED7AF8" w:rsidP="00ED7AF8">
      <w:pPr>
        <w:spacing w:line="360" w:lineRule="auto"/>
        <w:jc w:val="both"/>
        <w:rPr>
          <w:rFonts w:ascii="David" w:hAnsi="David" w:cs="David"/>
          <w:sz w:val="24"/>
          <w:szCs w:val="24"/>
          <w:rtl/>
        </w:rPr>
      </w:pPr>
      <w:r>
        <w:rPr>
          <w:rFonts w:ascii="David" w:hAnsi="David" w:cs="David" w:hint="cs"/>
          <w:sz w:val="24"/>
          <w:szCs w:val="24"/>
          <w:rtl/>
        </w:rPr>
        <w:t>סי' ש"ו סי"ב, יעוין במ"ב ס"ק מ"ט, ולכאורה צ"ע מאי בעי' ה"ט כיון דזה מצוה א"כ זה חפצי שמים ולא חפצך ושרי לדבר אפי' יכל גם מחר, וכ"ה בא"ר דצרכי רבים שרי אפי' אפשר מחר, ועיי' סי' ש"ז ס"ק א' ב', ואפי' אי שם אסור משום דאין תועלת למצוה _ אבל כאן שיש תועלת אפי' דאפשר לאחר שרי.</w:t>
      </w:r>
    </w:p>
    <w:p w:rsidR="00ED7AF8" w:rsidRDefault="00ED7AF8" w:rsidP="00ED7AF8">
      <w:pPr>
        <w:spacing w:line="360" w:lineRule="auto"/>
        <w:jc w:val="both"/>
        <w:rPr>
          <w:rFonts w:ascii="David" w:hAnsi="David" w:cs="David"/>
          <w:sz w:val="24"/>
          <w:szCs w:val="24"/>
          <w:rtl/>
        </w:rPr>
      </w:pPr>
      <w:r>
        <w:rPr>
          <w:rFonts w:ascii="David" w:hAnsi="David" w:cs="David" w:hint="cs"/>
          <w:sz w:val="24"/>
          <w:szCs w:val="24"/>
          <w:rtl/>
        </w:rPr>
        <w:t>ב) גם הגמ' ומותר להתיר חרמי צבור בשבת אעפ"י שאינו לצורך שבת הוהאיל והוא יום הנוב"י לרבים הוי כעסקי רבים דשרי לדבר בם, ולכאורה צ"ע דלהתיר אסור הוי כעין דין [או תיקון] ולא מצד הדבור דהוי דבור חול ול"מ ע"ז עסקי רבים, והאחרונים נתקשו דגם לצורך יחיד שרי כיון דשם הכונה דלאחר א"א להתיר, הוי כמו בעל דמיפר אפי' שלא לצורך שבת, אך צ"ע דרך זהו ההיתר ול"מ מה דהוי עסקי רבים, גם צ"ע מה צריך לטעם והוא יום כנוה"י לרבים הא צרכי רבים שרי סופ"י אפשר למחר.</w:t>
      </w:r>
    </w:p>
    <w:p w:rsidR="00ED7AF8" w:rsidRDefault="00ED7AF8" w:rsidP="00ED7AF8">
      <w:pPr>
        <w:spacing w:line="360" w:lineRule="auto"/>
        <w:jc w:val="both"/>
        <w:rPr>
          <w:rFonts w:ascii="David" w:hAnsi="David" w:cs="David"/>
          <w:sz w:val="24"/>
          <w:szCs w:val="24"/>
          <w:rtl/>
        </w:rPr>
      </w:pPr>
      <w:r>
        <w:rPr>
          <w:rFonts w:ascii="David" w:hAnsi="David" w:cs="David" w:hint="cs"/>
          <w:sz w:val="24"/>
          <w:szCs w:val="24"/>
          <w:rtl/>
        </w:rPr>
        <w:t>ג) שם הגמ' אבל אין מחרימין בשבת וכו' צ"ע דהא חרם שבועה הוא, והא נוצריך ונשבעין אע"ג דאין מתירין, וכן האב מדיר את בנו בנזיר, מה דמחרימין אפי' דבעי דין צבור מדין בעלים מ"מ הוי כמו אב מדיר את בנו ובאו מלך כשחזי' גבי שאול אבל ל"ה דין, ויעוין במ"מ דלאדם דין זה מהיתר נדרים.</w:t>
      </w:r>
    </w:p>
    <w:p w:rsidR="00ED7AF8" w:rsidRDefault="00ED7AF8" w:rsidP="00ED7AF8">
      <w:pPr>
        <w:spacing w:line="360" w:lineRule="auto"/>
        <w:jc w:val="both"/>
        <w:rPr>
          <w:rFonts w:ascii="David" w:hAnsi="David" w:cs="David"/>
          <w:sz w:val="24"/>
          <w:szCs w:val="24"/>
          <w:rtl/>
        </w:rPr>
      </w:pPr>
      <w:r>
        <w:rPr>
          <w:rFonts w:ascii="David" w:hAnsi="David" w:cs="David" w:hint="cs"/>
          <w:sz w:val="24"/>
          <w:szCs w:val="24"/>
          <w:rtl/>
        </w:rPr>
        <w:t>ד) ובהא דמתירין חרמי צבור לכאורה אי"ז כהתרת חכם אלא משום דתלו בדעתם א"כ עכשיו דאין מסכימין בטל הוא וא"כ הוי כתולה בדעת חברו, וצ"ע וכי זה בטל למפרע ומדין היתר ג"כ צ"ע.</w:t>
      </w:r>
    </w:p>
    <w:p w:rsidR="00ED7AF8" w:rsidRDefault="00ED7AF8" w:rsidP="00ED7AF8">
      <w:pPr>
        <w:spacing w:line="360" w:lineRule="auto"/>
        <w:jc w:val="both"/>
        <w:rPr>
          <w:rFonts w:ascii="David" w:hAnsi="David" w:cs="David"/>
          <w:sz w:val="24"/>
          <w:szCs w:val="24"/>
          <w:rtl/>
        </w:rPr>
      </w:pPr>
      <w:r>
        <w:rPr>
          <w:rFonts w:ascii="David" w:hAnsi="David" w:cs="David" w:hint="cs"/>
          <w:sz w:val="24"/>
          <w:szCs w:val="24"/>
          <w:rtl/>
        </w:rPr>
        <w:t>ה) עיין מ"ב ס"ק נ' ולכאורה ל"ד נדוהו בחלום אלא כל מנודה מתירין לו בשבת דצורך שבת הוא, ולפי"ז מה שכתוב בס"ק נ"א היינו להתיר מה שהרימוהו הציבור שלא יעשה, ולא עבר על תקנתם ולא נעשה מנודה, ועיין הלבושי שרד דכ' מי שנידוהו בחלום בליל שבת.</w:t>
      </w:r>
    </w:p>
    <w:p w:rsidR="00ED7AF8" w:rsidRDefault="00ED7AF8" w:rsidP="00ED7AF8">
      <w:pPr>
        <w:spacing w:line="360" w:lineRule="auto"/>
        <w:jc w:val="both"/>
        <w:rPr>
          <w:rFonts w:ascii="David" w:hAnsi="David" w:cs="David"/>
          <w:sz w:val="24"/>
          <w:szCs w:val="24"/>
          <w:rtl/>
        </w:rPr>
      </w:pPr>
      <w:r>
        <w:rPr>
          <w:rFonts w:ascii="David" w:hAnsi="David" w:cs="David" w:hint="cs"/>
          <w:sz w:val="24"/>
          <w:szCs w:val="24"/>
          <w:rtl/>
        </w:rPr>
        <w:t>ו) מ"ב ס"ק נ"א מה שהביא בשם הב"ח לכאורה ל"ש כאן דשם מכריז מי שהוא מוחרם ולא שמחרימים עכשיו, ואין הידון לא משום חרם וגם לא משום דבור חול דלהכריז שזה מותרת אי"ז דבור חול, יעויין בתשו' הריב"ש ש"צ, וכל הנידון משום שטר הדיוטות משום דקורא מתוך הכתם והתיר הב"ח משום דהוי עסקי רבים אע"ג די"מ דהוי גזרה שמא ימחוק, ועיי' סי' ש"ז ס"ק מ"ז במ"ב.</w:t>
      </w:r>
    </w:p>
    <w:p w:rsidR="00ED7AF8" w:rsidRDefault="00ED7AF8" w:rsidP="00ED7AF8">
      <w:pPr>
        <w:spacing w:line="360" w:lineRule="auto"/>
        <w:jc w:val="both"/>
        <w:rPr>
          <w:rFonts w:ascii="David" w:hAnsi="David" w:cs="David"/>
          <w:sz w:val="24"/>
          <w:szCs w:val="24"/>
          <w:rtl/>
        </w:rPr>
      </w:pPr>
      <w:r>
        <w:rPr>
          <w:rFonts w:ascii="David" w:hAnsi="David" w:cs="David" w:hint="cs"/>
          <w:sz w:val="24"/>
          <w:szCs w:val="24"/>
          <w:rtl/>
        </w:rPr>
        <w:t>ז) יעויין מ"ב ס"ק נ"ד בשם תשובות דברי ריבנת דחכם יכל לנדות בשבת לכבודו, ועיין בא"ר דאי"כ משום אין עונשין בשבת משום דהוי רק דבור, ויש להוסיף דאין עונשין עונשי הגוף, אבל כאן הוי אסור, אך יש לדון דאע"ג דל"ה עונש אולי הוי כעין דין, ולפי"ז ההיתר כמו שראיתי כתוב שלמחר אינו ניכר דהוי לכבודו, ולפי"ז גם מה שאין מחרימין ל"ה מדין האסור, אלא דהוי כעין דין שיחול החרם בכל מי שעובר, ועיין בא"ר שהביא בשם הלבוש טעם למה אין מחרימין משום דבהיות _ וכו' ובמ"ט הקו' עליו מה דעה זו לעשות דין ברשעים אדרבה טובה הוא, ויש לעיין אם זה רק להעניש בחרם, אבל לגזור חרם על העובר אולי ל"ש ה"ט דלבוש.</w:t>
      </w:r>
    </w:p>
    <w:p w:rsidR="00ED7AF8" w:rsidRDefault="00ED7AF8" w:rsidP="00ED7AF8">
      <w:pPr>
        <w:spacing w:line="360" w:lineRule="auto"/>
        <w:jc w:val="both"/>
        <w:rPr>
          <w:rFonts w:ascii="David" w:hAnsi="David" w:cs="David"/>
          <w:sz w:val="24"/>
          <w:szCs w:val="24"/>
          <w:rtl/>
        </w:rPr>
      </w:pPr>
      <w:r>
        <w:rPr>
          <w:rFonts w:ascii="David" w:hAnsi="David" w:cs="David" w:hint="cs"/>
          <w:sz w:val="24"/>
          <w:szCs w:val="24"/>
          <w:rtl/>
        </w:rPr>
        <w:t xml:space="preserve">(סעיף י"ג) עיין בתשובות הריב"ש סי' ש"צ בתשובת הר"ן, וז"ל וכן זו שהזכירו בירושלמי דמכריזין והולכין ד' שבתות וכו' שהיו מכריזין קרקע על פלונית שהיתה י"ג חדש ולא פדאה או שמוסיפין עוד לומר אם רוצה ליקח יקח מדבור אין בו עסקי חול כלל אדרבה יש בו הזכרה והערה לבעלים שיתעוררו לפדותו ולאחר ההכרזה (הי') הדין הי' נותן מצד התקנה שכל הרוצה ליקח יזכה במקחו וכו', וצ"ע אמאי רשאי לעורר אותו לפדות (והוי) כדבור חול הא עמו לתוך פלוני דרך משום דאיכא </w:t>
      </w:r>
      <w:r>
        <w:rPr>
          <w:rFonts w:ascii="David" w:hAnsi="David" w:cs="David" w:hint="cs"/>
          <w:sz w:val="24"/>
          <w:szCs w:val="24"/>
          <w:rtl/>
        </w:rPr>
        <w:lastRenderedPageBreak/>
        <w:t>עצה ד_ שרי לומר, ואולי י"ל דלומר לפלוני לך לטובתך לכרך פלוני לך לטובתך לכרך פלוני אין אסור כלל דרך לצרכי אסור לי לדבר כמו ש_ לי להחשיך אבל לומר לפלוני שילך לצרכו שרי, ואכתי אינו מהווה, דא"כ אמאי להכריז שכל מי שיש לו זכות ישא ויערער הרי דברי חול, דהא לפי מותר לי לומר לך נתערער לצרכך א"כ אמאי ההכרזה הרי דבור חול, הר"ז לעורר את כולם לערער עד ד' שבועות, וצ"ל דבאמת הטעם דשרי להכריז פלונית מורדת משום דאי"כ אלא ספור דברים, ולפי"ז גם שרי לזרז את חברו שידאג לעסקיו דזה כדרך דבור חברים ואי"כ הכנה או תחילת עסק חול, דרק אם אומר לחברו שיבא עמו אז הוי זה תחילת עסקי חול שלו,</w:t>
      </w:r>
    </w:p>
    <w:p w:rsidR="00ED7AF8" w:rsidRDefault="00ED7AF8" w:rsidP="00ED7AF8">
      <w:pPr>
        <w:spacing w:line="360" w:lineRule="auto"/>
        <w:jc w:val="both"/>
        <w:rPr>
          <w:rFonts w:ascii="David" w:hAnsi="David" w:cs="David"/>
          <w:sz w:val="24"/>
          <w:szCs w:val="24"/>
          <w:rtl/>
        </w:rPr>
      </w:pPr>
      <w:r>
        <w:rPr>
          <w:rFonts w:ascii="David" w:hAnsi="David" w:cs="David" w:hint="cs"/>
          <w:sz w:val="24"/>
          <w:szCs w:val="24"/>
          <w:rtl/>
        </w:rPr>
        <w:t>?</w:t>
      </w:r>
    </w:p>
    <w:p w:rsidR="00ED7AF8" w:rsidRDefault="00ED7AF8" w:rsidP="00ED7AF8">
      <w:pPr>
        <w:spacing w:line="360" w:lineRule="auto"/>
        <w:jc w:val="both"/>
        <w:rPr>
          <w:rFonts w:ascii="David" w:hAnsi="David" w:cs="David"/>
          <w:sz w:val="24"/>
          <w:szCs w:val="24"/>
          <w:rtl/>
        </w:rPr>
      </w:pPr>
      <w:r>
        <w:rPr>
          <w:rFonts w:ascii="David" w:hAnsi="David" w:cs="David" w:hint="cs"/>
          <w:sz w:val="24"/>
          <w:szCs w:val="24"/>
          <w:rtl/>
        </w:rPr>
        <w:t>אבל לזרז את חברו לעסקיו של חברו אי"ז דבור חול דהיינו דבור של תחילת עסק אבל כשמכריזים שאפשר לערער עד ד' שבועות זה דבור חול, דכל ענין ההכרזה הוא ענין חול ולא כדרך זירוז, משא"כ בסיקרוקון דתחילת ההכרזה הוא דרך סיפור שהקרקע ביד הגזלן יד"ח, ואח"כ אומרים לבעלים אם רוצים שיקח וזה דרך זירוז, שיגאל קרקעו, ועוד כיון שזה רק מיד מסוים לבעל השבה הוי דרך זירוז אבל להכריז לכולם זה דרך חול, וזה דרך קיום _ ומ"מ דין ל"ה כיון שלא אומרים מפורש, ואי"כ שמא יכתוב, אבל שם זה ענין חול להכריז שיש אפשרות לערער עד ד' שבועות, צורת ההכרזה הוא ענין חול, [משא"כ שם הוא סיפור דברים שהקרקע ביד הגזלן יב"ח דזה מיקרי סיפור] ולכך צריך להיתר דצרכי רבים, ע"כ.</w:t>
      </w:r>
    </w:p>
    <w:p w:rsidR="00ED7AF8" w:rsidRDefault="00ED7AF8" w:rsidP="00ED7AF8">
      <w:pPr>
        <w:spacing w:line="360" w:lineRule="auto"/>
        <w:jc w:val="both"/>
        <w:rPr>
          <w:rFonts w:ascii="David" w:hAnsi="David" w:cs="David"/>
          <w:sz w:val="24"/>
          <w:szCs w:val="24"/>
          <w:rtl/>
        </w:rPr>
      </w:pPr>
      <w:r>
        <w:rPr>
          <w:rFonts w:ascii="David" w:hAnsi="David" w:cs="David" w:hint="cs"/>
          <w:sz w:val="24"/>
          <w:szCs w:val="24"/>
          <w:rtl/>
        </w:rPr>
        <w:t>ב) עיין מ"ב ס"ק נ"ג ושעה"צ ס"ק ע"א, והיינו דכמו להכריז על קרקע הנמכר שכל מי שיש לו זכות עליו יבא ויגיד דהוי צרכי רבים מפני שזה צורך הנהגת המדינה ה"נ להכריז שיש בית למכור ס"ל דהוי צרכי רבים, וכ' שם במ"ב דבתשובות הגאונים אוסר אפי' בשל הקדש ויתומים, ובאמת צ"ע אמאי כיון דכל האסור משום דבור חול א"כ אמאי אסור לצורך הקדש הא לצורך מצוה מותר דבור חול, והא אח"כ דו"ק נ"ה כ' המ"ב דשרי להכריז על יין לצורך... בסתם דלא מינכר דזה צורך מצוה זה זילותא לשבת, ואולי בתשובות הגאונים איירי דמכריזין סתמא יש בית למנות ולא מכריזין דזה של הקדש עניים דאז איכא זילותא, וצ"ע.</w:t>
      </w:r>
    </w:p>
    <w:p w:rsidR="00ED7AF8" w:rsidRDefault="00ED7AF8" w:rsidP="00ED7AF8">
      <w:pPr>
        <w:spacing w:line="360" w:lineRule="auto"/>
        <w:jc w:val="both"/>
        <w:rPr>
          <w:rFonts w:ascii="David" w:hAnsi="David" w:cs="David"/>
          <w:sz w:val="24"/>
          <w:szCs w:val="24"/>
          <w:rtl/>
        </w:rPr>
      </w:pPr>
      <w:r>
        <w:rPr>
          <w:rFonts w:ascii="David" w:hAnsi="David" w:cs="David" w:hint="cs"/>
          <w:sz w:val="24"/>
          <w:szCs w:val="24"/>
          <w:rtl/>
        </w:rPr>
        <w:t>ג) עוד שם ס"ק נ"ה ומ"מ אסור להזכיר סכום מקח דכל גווני וכנ"ל בס"ג בהג"ה, ובאמת המעיין בב"י בשם הר"ן יראה דשם איירי בנוגע לשכור ממש לצורך מצוה ויעויין ס"ק ל"א במ"ב, אבל להזכיר סכום מקח אי"ז אלא דהדר חול כמו שאומר לו לן קנה, וזה ה_ אי"צ לצורך דל"ה המצוה אלא הצלת ממונו, ולכך אסור, ואם צריך למצוה לכאורה שרי, ועיין ס,ו בבה"ל ד"ה ודוקא לדבר וכו', וצ"ע לכאורה מש"כ בסוף, ועיין בביאור הגר"א שציין ע"ז כנ"ל בס"ג בהג"ה וכן בב"י תלי בהנ"ל משמע לכאורה ג"כ דדוקא בהזכרת סכום אסור, וצ"ע, עכ"ל, וצ"ע דלכאורה לשכור לבד דודאי אסור, אלא הנידון אם גם הזכרת סכום מעות בלי שכירות אסור, וצ"ע, ובזה מסתבר דהוי רק כדבור חול ובאופן שאי"ב צורך מצוה אסור.</w:t>
      </w:r>
    </w:p>
    <w:p w:rsidR="00ED7AF8" w:rsidRDefault="00ED7AF8" w:rsidP="00ED7AF8">
      <w:pPr>
        <w:spacing w:line="360" w:lineRule="auto"/>
        <w:jc w:val="both"/>
        <w:rPr>
          <w:rFonts w:ascii="David" w:hAnsi="David" w:cs="David"/>
          <w:sz w:val="24"/>
          <w:szCs w:val="24"/>
          <w:rtl/>
        </w:rPr>
      </w:pPr>
      <w:r>
        <w:rPr>
          <w:rFonts w:ascii="David" w:hAnsi="David" w:cs="David" w:hint="cs"/>
          <w:sz w:val="24"/>
          <w:szCs w:val="24"/>
          <w:rtl/>
        </w:rPr>
        <w:t>ד) שם, דאסור להודיע שיש אצל פלוני יין למכור, דזה ל"ה הדור דברים, כמו שאומר פלונית מרדה בבעלה או קרקע פלונית גזולה י"ג חודש מ"ו אלא כזירוז מצד המוכר למכור סחורתו, משא"כ בסיקרקון שם הוי ספור דברים דהקרקע גדולה ול"ש לומר דהוי שלוחי הגזלן למכור הקרקע לכך הוי זירוז מה שאומרים לבעלים לך קנה, אבל כאן מיחזי כאילו הכרזה מצד המוכר למכור יינו ולא אכפת מה שאחר מכריז, לכך אסור.</w:t>
      </w:r>
    </w:p>
    <w:p w:rsidR="00ED7AF8" w:rsidRDefault="00ED7AF8" w:rsidP="00ED7AF8">
      <w:pPr>
        <w:spacing w:line="360" w:lineRule="auto"/>
        <w:jc w:val="both"/>
        <w:rPr>
          <w:rFonts w:ascii="David" w:hAnsi="David" w:cs="David"/>
          <w:sz w:val="24"/>
          <w:szCs w:val="24"/>
          <w:rtl/>
        </w:rPr>
      </w:pPr>
      <w:r>
        <w:rPr>
          <w:rFonts w:ascii="David" w:hAnsi="David" w:cs="David" w:hint="cs"/>
          <w:sz w:val="24"/>
          <w:szCs w:val="24"/>
          <w:rtl/>
        </w:rPr>
        <w:lastRenderedPageBreak/>
        <w:t>שם סעיף י"ד) יעוייין בב"י שכ' וז"ל והשתא אם לתירוצא דמצוה רבה הדבר ברור שאין לך מצוה רבה מלהצילה שלא יהחידוה עד שמימר וכו', והנה בחי' הרשב"א שבת ד' א' כ' גמ' כמו שכ' בתשובה, והוי תו' ממי שחציו עבד וכו' ותי' דשאני פ"ו דהוי צוה רבה שהעולם מתקיים על ידה, והנה יש לעיין לתוס' ולרשב"א דפ"ו הוי מצוה רבה ועדיפא אסור סקילה החמור של שבת, וא"כ מנ"ל לב"י דלהצילה שלא מימר הוי מצוה רבה מ"ש מלהציל מאסור שבת החמור כאסור ע"ז, עיין מג"א ס"ק כ"ט, ועיין מג"א ס"ק כ"ח דלא העתיק אלא תי' דפשע.</w:t>
      </w:r>
    </w:p>
    <w:p w:rsidR="00ED7AF8" w:rsidRDefault="00ED7AF8" w:rsidP="00ED7AF8">
      <w:pPr>
        <w:spacing w:line="360" w:lineRule="auto"/>
        <w:jc w:val="both"/>
        <w:rPr>
          <w:rFonts w:ascii="David" w:hAnsi="David" w:cs="David"/>
          <w:sz w:val="24"/>
          <w:szCs w:val="24"/>
          <w:rtl/>
        </w:rPr>
      </w:pPr>
      <w:r>
        <w:rPr>
          <w:rFonts w:ascii="David" w:hAnsi="David" w:cs="David" w:hint="cs"/>
          <w:sz w:val="24"/>
          <w:szCs w:val="24"/>
          <w:rtl/>
        </w:rPr>
        <w:t>ב) יעויין שם במג"א דהעתיק לתי' הב"ח דהיכא דאונסים לעבור עבירה אי"ז עברה חמורה כ"כ דאינם רחמנא פטרי' ולכן אין מחללין שבת בגינה, ויש לעיין דהא מחללין כדי שיזכה חברו, דהא כופין לרבו כדי שיזכה, דהא עכשיו אנוס הוא, וכן מכהן שיש לו יבלת דחותך כדי שיזכה חפרו בעבודה, וצ"ע דהא אין שבות במקדש ואי דהוי בגדר דחי' דצורך עבודה דוחה, וכן הכא כיון שעכשיו תוכו וצריך לעבוד לכך דוחה, ושם ג"כ כדי שיזכה חברו, וצ"ל דשם הוא כדי שיזכה במצוה, או להציל ואסור דהוי פת, או למנוע שלא יכשלו דאסור, אבל כאן באונס ליכא אסור כלל, והיינו דכלפי האסור ע"ז כיון שבאונס אין ממיתין א"כ ל"ה אסור חמור בשבת וא"כ אלא בטול עשה של קדוש בשם וע"ז יש לדון דהאי עשה כיון דחייב למסור נפשו א"כ עדיף משבת א"כ שוב נימא חטא כדי שלא תיכשל בעשה החמורה משבת, אך ז"א דהא חזי' דשבת וע"ז חשיבי אע"ג דשבת לא חיב למסור נפשו ועל ע"ז חיב, וא"ת י"ל דשבת חמורה מהעשה לקדש, וע"ז פליג הב"ח וס"ל דע"ז חמורה משבת רק כיון דהוי באונס ליכא אסור ע"ז ואי משום העשה שבת חמירה ממנה, אבל כדי שיזכה מותר לעבוד אסור, אבל כאן אין יזכה, וכן להציל מאסור נמי חשיב יזכה אבל כאן האסור הוא באונס ומשום העשה לקדש השם שבת חמורה, ועדיין צ"ע.</w:t>
      </w:r>
    </w:p>
    <w:p w:rsidR="00ED7AF8" w:rsidRDefault="00ED7AF8" w:rsidP="00ED7AF8">
      <w:pPr>
        <w:spacing w:line="360" w:lineRule="auto"/>
        <w:jc w:val="both"/>
        <w:rPr>
          <w:rFonts w:ascii="David" w:hAnsi="David" w:cs="David"/>
          <w:sz w:val="24"/>
          <w:szCs w:val="24"/>
          <w:rtl/>
        </w:rPr>
      </w:pPr>
      <w:r>
        <w:rPr>
          <w:rFonts w:ascii="David" w:hAnsi="David" w:cs="David" w:hint="cs"/>
          <w:sz w:val="24"/>
          <w:szCs w:val="24"/>
          <w:rtl/>
        </w:rPr>
        <w:t>ג) כ' המג"א ומ"מ אם הבת קטנה צ"ע אם יעשה הגדול חטא בשביל הקטן דהא אין מצמין להפרישו _ מידי דהוי אפק"נ שמחללין על הקטן דאומרים חלל שבת א' כדי שישמור שבתות הרבה ה"נ כן, וצ"ע, ובי' נר שלום כ' דפשיטא דמחללין דהא תשאר כן בגדולה, וא"כ אפי' דהשתא היא קטנה מ"מ מצמין לדאוג שלו תחטא הגדולה, ורק שלא תחטא בקטנה אין מצווין, והטעם שכ' המג"א כדי שתשמור וכו' ג"כ משמע דאיירי באופן שתשאר שם בגדולה, מ"מ בפקו"נ צ"ע דשם מחללי' אפי' דע"י ודאי שלא תשמור שבתות הרבה, אבל הכא צ"ע דמחללי' כדי שיזכה הדרך וזה אינו אלא או בגדלות או לאפרושי מאסור, וקטן ליכא זכי' וליכא אסור, ובא"כ משמע דגם דקטן חשיב כדי שיזכה דמ"מ מיקרי דעביד אסור, אע"ג דאינו נענש ע"ג, מ"מ מיקרי דעביד אסור, ומחללין שבת כדי שהקטן לא יחלל הרבה שבתות, וצ"ל דשאני מאונס דאונס ל"ח אסור, אבל קטן חשיב אסור שבת וחשיב אסור חמור אע"ג שאינו נענש.</w:t>
      </w:r>
    </w:p>
    <w:p w:rsidR="00ED7AF8" w:rsidRDefault="00ED7AF8" w:rsidP="00ED7AF8">
      <w:pPr>
        <w:spacing w:line="360" w:lineRule="auto"/>
        <w:jc w:val="both"/>
        <w:rPr>
          <w:rFonts w:ascii="David" w:hAnsi="David" w:cs="David"/>
          <w:sz w:val="24"/>
          <w:szCs w:val="24"/>
          <w:rtl/>
        </w:rPr>
      </w:pPr>
      <w:r>
        <w:rPr>
          <w:rFonts w:ascii="David" w:hAnsi="David" w:cs="David" w:hint="cs"/>
          <w:sz w:val="24"/>
          <w:szCs w:val="24"/>
          <w:rtl/>
        </w:rPr>
        <w:t>ד) עוד משמע מתשובות הרשב"א דאפי' בספק מחללין, וזה חדוש באומרים לאדם חטא כפי שאולי יזכה הדרך, וצ"ל כיון דהדחי' משום דזכית חברו תשובה טפי אפי' בספק דוחה, כמו בפקו"נ ומשם ילפי' לכל דחי' כה"ג.</w:t>
      </w:r>
    </w:p>
    <w:p w:rsidR="00ED7AF8" w:rsidRDefault="00ED7AF8" w:rsidP="00ED7AF8">
      <w:pPr>
        <w:spacing w:line="360" w:lineRule="auto"/>
        <w:jc w:val="both"/>
        <w:rPr>
          <w:rFonts w:ascii="David" w:hAnsi="David" w:cs="David"/>
          <w:sz w:val="24"/>
          <w:szCs w:val="24"/>
          <w:rtl/>
        </w:rPr>
      </w:pPr>
      <w:r>
        <w:rPr>
          <w:rFonts w:ascii="David" w:hAnsi="David" w:cs="David" w:hint="cs"/>
          <w:sz w:val="24"/>
          <w:szCs w:val="24"/>
          <w:rtl/>
        </w:rPr>
        <w:t>ה) עיי' שעה"צ ס"ק מ"ד, ובאמת כל אדם כפי' לי', אלא אגי' כפי' קודם לכל אדם כי גואלה וקרובה וכמו דצדקה.</w:t>
      </w:r>
    </w:p>
    <w:p w:rsidR="00967814" w:rsidRDefault="00967814">
      <w:bookmarkStart w:id="0" w:name="_GoBack"/>
      <w:bookmarkEnd w:id="0"/>
    </w:p>
    <w:sectPr w:rsidR="00967814" w:rsidSect="00C84B44">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AF8"/>
    <w:rsid w:val="00967814"/>
    <w:rsid w:val="00C84B44"/>
    <w:rsid w:val="00ED7AF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FCC0FA-0F17-49A8-ACA2-47AB0D6FE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000000" w:themeColor="text1"/>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D7AF8"/>
    <w:pPr>
      <w:bidi/>
    </w:pPr>
    <w:rPr>
      <w:color w:val="aut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1343</Words>
  <Characters>6720</Characters>
  <Application>Microsoft Office Word</Application>
  <DocSecurity>0</DocSecurity>
  <Lines>56</Lines>
  <Paragraphs>16</Paragraphs>
  <ScaleCrop>false</ScaleCrop>
  <Company/>
  <LinksUpToDate>false</LinksUpToDate>
  <CharactersWithSpaces>8047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2025-01-13T15:16:00Z</dcterms:created>
  <dcterms:modified xsi:type="dcterms:W3CDTF">2025-01-13T15:17:00Z</dcterms:modified>
</cp:coreProperties>
</file>